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95" w:rsidRDefault="006F7E95" w:rsidP="006F7E95">
      <w:pPr>
        <w:rPr>
          <w:sz w:val="4"/>
          <w:szCs w:val="4"/>
        </w:rPr>
      </w:pPr>
    </w:p>
    <w:p w:rsidR="0052004C" w:rsidRPr="0052004C" w:rsidRDefault="0052004C" w:rsidP="0052004C">
      <w:pPr>
        <w:rPr>
          <w:sz w:val="4"/>
          <w:szCs w:val="4"/>
        </w:rPr>
      </w:pP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Specifications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System Capacity: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Expansion Slots </w:t>
      </w:r>
      <w:r w:rsidRPr="0052004C">
        <w:rPr>
          <w:sz w:val="4"/>
          <w:szCs w:val="4"/>
        </w:rPr>
        <w:tab/>
        <w:t>12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Expansion Cards </w:t>
      </w:r>
      <w:r w:rsidRPr="0052004C">
        <w:rPr>
          <w:sz w:val="4"/>
          <w:szCs w:val="4"/>
        </w:rPr>
        <w:tab/>
        <w:t>4 GSM/3G SIM per Interface Card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16/32 V</w:t>
      </w:r>
      <w:r>
        <w:rPr>
          <w:sz w:val="4"/>
          <w:szCs w:val="4"/>
        </w:rPr>
        <w:t>oIP Channels per Interface Card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Mobile Port: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Frequency Bands </w:t>
      </w:r>
      <w:r w:rsidRPr="0052004C">
        <w:rPr>
          <w:sz w:val="4"/>
          <w:szCs w:val="4"/>
        </w:rPr>
        <w:tab/>
        <w:t>Quad-Band GSM850, EGSM900, DCS1800, PCS1900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Tri-Band WCDMA 850/1900/2100 MHz or Tri-Band WCDMA 900/1900/2100 MHz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Compliance </w:t>
      </w:r>
      <w:r w:rsidRPr="0052004C">
        <w:rPr>
          <w:sz w:val="4"/>
          <w:szCs w:val="4"/>
        </w:rPr>
        <w:tab/>
        <w:t>ETSI GSM Phase2/2+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SIM Interface </w:t>
      </w:r>
      <w:r w:rsidRPr="0052004C">
        <w:rPr>
          <w:sz w:val="4"/>
          <w:szCs w:val="4"/>
        </w:rPr>
        <w:tab/>
        <w:t>1.8, 3V SIM Interface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Antenna </w:t>
      </w:r>
      <w:r w:rsidRPr="0052004C">
        <w:rPr>
          <w:sz w:val="4"/>
          <w:szCs w:val="4"/>
        </w:rPr>
        <w:tab/>
        <w:t>Panel Mount or Extended Cable Antenna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1.8/3.0 </w:t>
      </w:r>
      <w:r>
        <w:rPr>
          <w:sz w:val="4"/>
          <w:szCs w:val="4"/>
        </w:rPr>
        <w:t xml:space="preserve">dBi, 50 Ω SMA (Male) Connector 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VoIP Port: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Protocol </w:t>
      </w:r>
      <w:r w:rsidRPr="0052004C">
        <w:rPr>
          <w:sz w:val="4"/>
          <w:szCs w:val="4"/>
        </w:rPr>
        <w:tab/>
        <w:t>SIP v2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Physical Connector </w:t>
      </w:r>
      <w:r w:rsidRPr="0052004C">
        <w:rPr>
          <w:sz w:val="4"/>
          <w:szCs w:val="4"/>
        </w:rPr>
        <w:tab/>
        <w:t>Ethernet (RJ45)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Voice Quality </w:t>
      </w:r>
      <w:r w:rsidRPr="0052004C">
        <w:rPr>
          <w:sz w:val="4"/>
          <w:szCs w:val="4"/>
        </w:rPr>
        <w:tab/>
        <w:t>G.168 Echo Cancellation, Layer3 QoS and DiffServ, CNG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Voice Codecs </w:t>
      </w:r>
      <w:r w:rsidRPr="0052004C">
        <w:rPr>
          <w:sz w:val="4"/>
          <w:szCs w:val="4"/>
        </w:rPr>
        <w:tab/>
        <w:t>G.711 (A-law, µ-Law), G.723, G.729AB, GSM-FR, GSM-EFR and iLBC Voice Codec</w:t>
      </w:r>
    </w:p>
    <w:p w:rsidR="0052004C" w:rsidRPr="0052004C" w:rsidRDefault="0052004C" w:rsidP="0052004C">
      <w:pPr>
        <w:rPr>
          <w:sz w:val="4"/>
          <w:szCs w:val="4"/>
        </w:rPr>
      </w:pPr>
      <w:r>
        <w:rPr>
          <w:sz w:val="4"/>
          <w:szCs w:val="4"/>
        </w:rPr>
        <w:t xml:space="preserve">SIP Trunks </w:t>
      </w:r>
      <w:r>
        <w:rPr>
          <w:sz w:val="4"/>
          <w:szCs w:val="4"/>
        </w:rPr>
        <w:tab/>
        <w:t>16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Power Supply: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Input </w:t>
      </w:r>
      <w:r w:rsidRPr="0052004C">
        <w:rPr>
          <w:sz w:val="4"/>
          <w:szCs w:val="4"/>
        </w:rPr>
        <w:tab/>
        <w:t>Option 1 (Mains): 100-240 VAC, 47-63 Hz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Option 2 (DC): 48VDC +/- 20%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Po</w:t>
      </w:r>
      <w:r>
        <w:rPr>
          <w:sz w:val="4"/>
          <w:szCs w:val="4"/>
        </w:rPr>
        <w:t xml:space="preserve">wer Consumption </w:t>
      </w:r>
      <w:r>
        <w:rPr>
          <w:sz w:val="4"/>
          <w:szCs w:val="4"/>
        </w:rPr>
        <w:tab/>
        <w:t xml:space="preserve"> 50W (Typical)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Other: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Dimensions </w:t>
      </w:r>
      <w:r w:rsidRPr="0052004C">
        <w:rPr>
          <w:sz w:val="4"/>
          <w:szCs w:val="4"/>
        </w:rPr>
        <w:tab/>
        <w:t>41.2x16.0x25.4cm (16.22"x6.29"x10.0")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Unit Weight </w:t>
      </w:r>
      <w:r w:rsidRPr="0052004C">
        <w:rPr>
          <w:sz w:val="4"/>
          <w:szCs w:val="4"/>
        </w:rPr>
        <w:tab/>
        <w:t>6.5kg(14.3lbs)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Shipping Weight </w:t>
      </w:r>
      <w:r w:rsidRPr="0052004C">
        <w:rPr>
          <w:sz w:val="4"/>
          <w:szCs w:val="4"/>
        </w:rPr>
        <w:tab/>
        <w:t>9.5kg(20.9lbs)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Mounting Options </w:t>
      </w:r>
      <w:r w:rsidRPr="0052004C">
        <w:rPr>
          <w:sz w:val="4"/>
          <w:szCs w:val="4"/>
        </w:rPr>
        <w:tab/>
        <w:t>Wall Moun</w:t>
      </w:r>
      <w:r>
        <w:rPr>
          <w:sz w:val="4"/>
          <w:szCs w:val="4"/>
        </w:rPr>
        <w:t>t, Table Top and 19" Rack Mount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Mechanical: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Dimensions </w:t>
      </w:r>
      <w:r w:rsidRPr="0052004C">
        <w:rPr>
          <w:sz w:val="4"/>
          <w:szCs w:val="4"/>
        </w:rPr>
        <w:tab/>
        <w:t>41.2x16.0x25.4cm (16.22"x6.29"x10.0")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Unit Weight </w:t>
      </w:r>
      <w:r w:rsidRPr="0052004C">
        <w:rPr>
          <w:sz w:val="4"/>
          <w:szCs w:val="4"/>
        </w:rPr>
        <w:tab/>
        <w:t>6.5kg(14.3lbs)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Shipping Weight </w:t>
      </w:r>
      <w:r w:rsidRPr="0052004C">
        <w:rPr>
          <w:sz w:val="4"/>
          <w:szCs w:val="4"/>
        </w:rPr>
        <w:tab/>
        <w:t>9.5kg(20.9lbs)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Mounting Options </w:t>
      </w:r>
      <w:r w:rsidRPr="0052004C">
        <w:rPr>
          <w:sz w:val="4"/>
          <w:szCs w:val="4"/>
        </w:rPr>
        <w:tab/>
        <w:t>Wall Moun</w:t>
      </w:r>
      <w:r>
        <w:rPr>
          <w:sz w:val="4"/>
          <w:szCs w:val="4"/>
        </w:rPr>
        <w:t>t, Table Top and 19" Rack Mount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>Environmental: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Operating Temperature </w:t>
      </w:r>
      <w:r w:rsidRPr="0052004C">
        <w:rPr>
          <w:sz w:val="4"/>
          <w:szCs w:val="4"/>
        </w:rPr>
        <w:tab/>
        <w:t xml:space="preserve"> -10° C to +50° C (14° F to +122° F)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Storage Temperature </w:t>
      </w:r>
      <w:r w:rsidRPr="0052004C">
        <w:rPr>
          <w:sz w:val="4"/>
          <w:szCs w:val="4"/>
        </w:rPr>
        <w:tab/>
        <w:t xml:space="preserve"> -40° C to +85° C (-40° F to +185° F)</w:t>
      </w:r>
    </w:p>
    <w:p w:rsidR="0052004C" w:rsidRPr="0052004C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Operating Humidity </w:t>
      </w:r>
      <w:r w:rsidRPr="0052004C">
        <w:rPr>
          <w:sz w:val="4"/>
          <w:szCs w:val="4"/>
        </w:rPr>
        <w:tab/>
        <w:t xml:space="preserve"> 5-95% RH (Non-Condensing)</w:t>
      </w:r>
    </w:p>
    <w:p w:rsidR="0052004C" w:rsidRPr="00190A9B" w:rsidRDefault="0052004C" w:rsidP="0052004C">
      <w:pPr>
        <w:rPr>
          <w:sz w:val="4"/>
          <w:szCs w:val="4"/>
        </w:rPr>
      </w:pPr>
      <w:r w:rsidRPr="0052004C">
        <w:rPr>
          <w:sz w:val="4"/>
          <w:szCs w:val="4"/>
        </w:rPr>
        <w:t xml:space="preserve">Storage Humidity </w:t>
      </w:r>
      <w:r w:rsidRPr="0052004C">
        <w:rPr>
          <w:sz w:val="4"/>
          <w:szCs w:val="4"/>
        </w:rPr>
        <w:tab/>
        <w:t xml:space="preserve"> 0-95% RH (Non-Condensing) at 40° C</w:t>
      </w:r>
    </w:p>
    <w:sectPr w:rsidR="0052004C" w:rsidRPr="00190A9B" w:rsidSect="00E12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2D7" w:rsidRDefault="006722D7" w:rsidP="00A92ACB">
      <w:pPr>
        <w:spacing w:after="0" w:line="240" w:lineRule="auto"/>
      </w:pPr>
      <w:r>
        <w:separator/>
      </w:r>
    </w:p>
  </w:endnote>
  <w:endnote w:type="continuationSeparator" w:id="1">
    <w:p w:rsidR="006722D7" w:rsidRDefault="006722D7" w:rsidP="00A9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2D7" w:rsidRDefault="006722D7" w:rsidP="00A92ACB">
      <w:pPr>
        <w:spacing w:after="0" w:line="240" w:lineRule="auto"/>
      </w:pPr>
      <w:r>
        <w:separator/>
      </w:r>
    </w:p>
  </w:footnote>
  <w:footnote w:type="continuationSeparator" w:id="1">
    <w:p w:rsidR="006722D7" w:rsidRDefault="006722D7" w:rsidP="00A92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ACB"/>
    <w:rsid w:val="00083101"/>
    <w:rsid w:val="000927F7"/>
    <w:rsid w:val="00190A9B"/>
    <w:rsid w:val="001A49BA"/>
    <w:rsid w:val="002360AC"/>
    <w:rsid w:val="0052004C"/>
    <w:rsid w:val="005216EA"/>
    <w:rsid w:val="00593304"/>
    <w:rsid w:val="00596238"/>
    <w:rsid w:val="005C3C86"/>
    <w:rsid w:val="006722D7"/>
    <w:rsid w:val="006F7E95"/>
    <w:rsid w:val="007C3FA5"/>
    <w:rsid w:val="008D0E1F"/>
    <w:rsid w:val="00930274"/>
    <w:rsid w:val="00A92ACB"/>
    <w:rsid w:val="00AA37A3"/>
    <w:rsid w:val="00B7103F"/>
    <w:rsid w:val="00BD60EA"/>
    <w:rsid w:val="00E1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86"/>
  </w:style>
  <w:style w:type="paragraph" w:styleId="Heading2">
    <w:name w:val="heading 2"/>
    <w:basedOn w:val="Normal"/>
    <w:link w:val="Heading2Char"/>
    <w:uiPriority w:val="9"/>
    <w:qFormat/>
    <w:rsid w:val="00A92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92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2A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92A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92A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2A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ACB"/>
  </w:style>
  <w:style w:type="paragraph" w:styleId="Footer">
    <w:name w:val="footer"/>
    <w:basedOn w:val="Normal"/>
    <w:link w:val="FooterChar"/>
    <w:uiPriority w:val="99"/>
    <w:semiHidden/>
    <w:unhideWhenUsed/>
    <w:rsid w:val="00A9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2013-02-09T07:13:00Z</dcterms:created>
  <dcterms:modified xsi:type="dcterms:W3CDTF">2013-02-09T08:29:00Z</dcterms:modified>
</cp:coreProperties>
</file>